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DE" w:rsidRDefault="00BC4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C42DE" w:rsidRDefault="00FB1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C42DE" w:rsidRDefault="00FB1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проведения независимой оценки качества условий оказания услуг поставщиками социальных услуг Ханты-Мансийского автономного округа – Югры в 2025 году</w:t>
      </w:r>
    </w:p>
    <w:p w:rsidR="00BC42DE" w:rsidRDefault="00FB1B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(заседание Общественного совета по независимой оценке качества при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Депсоцразвития Югры 25.08.2025)</w:t>
      </w:r>
    </w:p>
    <w:p w:rsidR="00BC42DE" w:rsidRDefault="00BC4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независимая оценка качества условий оказания услуг организациями социального обслуживания </w:t>
      </w:r>
      <w:r>
        <w:rPr>
          <w:rFonts w:ascii="Times New Roman" w:hAnsi="Times New Roman" w:cs="Times New Roman"/>
          <w:bCs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(далее – независимая оценка) проведена в отношении 97 поставщиков (41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ственных, 56 негосударственных), оказывающих услуги в сфере социального обслуживания, включенных в Реестр поставщиков социальных услуг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br/>
        <w:t>округа – Югры.</w:t>
      </w:r>
    </w:p>
    <w:p w:rsidR="00BC42DE" w:rsidRDefault="00FB1B45">
      <w:pPr>
        <w:spacing w:after="0" w:line="240" w:lineRule="auto"/>
        <w:ind w:firstLine="567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Организацией-оператором на оказание услуг по сбору и обобщению 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рамках проведения независимой оценки в 2024 году определено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«АС» (г. Москва)</w:t>
      </w:r>
      <w:r>
        <w:rPr>
          <w:rFonts w:ascii="Times New Roman" w:hAnsi="Times New Roman" w:cs="Times New Roman"/>
          <w:sz w:val="28"/>
          <w:szCs w:val="28"/>
        </w:rPr>
        <w:t xml:space="preserve">, заключен государственный контракт </w:t>
      </w:r>
      <w:r>
        <w:rPr>
          <w:b/>
          <w:bCs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10.03.2025 № ГК-1/25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2DE" w:rsidRDefault="00FB1B45">
      <w:pPr>
        <w:pStyle w:val="af5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еятельность организаций социального обслуживания оценивалась по установленным Минтруда России критериям, которые выражаются в бальных значениях общих показателей (от 0 до 100).</w:t>
      </w:r>
    </w:p>
    <w:p w:rsidR="00BC42DE" w:rsidRDefault="00FB1B45">
      <w:pPr>
        <w:pStyle w:val="af5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Источниками информации для проведения независимой оценки являются: </w:t>
      </w:r>
    </w:p>
    <w:p w:rsidR="00BC42DE" w:rsidRDefault="00FB1B45">
      <w:pPr>
        <w:pStyle w:val="af5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официальные</w:t>
      </w:r>
      <w:r>
        <w:rPr>
          <w:rFonts w:eastAsiaTheme="minorHAnsi"/>
          <w:sz w:val="28"/>
          <w:szCs w:val="28"/>
          <w:lang w:eastAsia="en-US"/>
        </w:rPr>
        <w:t xml:space="preserve"> сайты поставщиков социальных услуг в информационно-коммуникационной сети «Интернет»;</w:t>
      </w:r>
    </w:p>
    <w:p w:rsidR="00BC42DE" w:rsidRDefault="00FB1B45">
      <w:pPr>
        <w:pStyle w:val="af5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информационные стенды в помещениях поставщиков социальных услуг;</w:t>
      </w:r>
    </w:p>
    <w:p w:rsidR="00BC42DE" w:rsidRDefault="00FB1B45">
      <w:pPr>
        <w:pStyle w:val="af5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официальный сайт для размещения информации о государственных </w:t>
      </w:r>
      <w:r>
        <w:rPr>
          <w:rFonts w:eastAsiaTheme="minorHAnsi"/>
          <w:sz w:val="28"/>
          <w:szCs w:val="28"/>
          <w:lang w:eastAsia="en-US"/>
        </w:rPr>
        <w:br/>
        <w:t>и муниципальных учреждениях в сети «Интерне</w:t>
      </w:r>
      <w:r>
        <w:rPr>
          <w:rFonts w:eastAsiaTheme="minorHAnsi"/>
          <w:sz w:val="28"/>
          <w:szCs w:val="28"/>
          <w:lang w:eastAsia="en-US"/>
        </w:rPr>
        <w:t>т»;</w:t>
      </w:r>
    </w:p>
    <w:p w:rsidR="00BC42DE" w:rsidRDefault="00FB1B45">
      <w:pPr>
        <w:pStyle w:val="af5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результаты изучения условий оказания услуг поставщиками социальных услуг;</w:t>
      </w:r>
    </w:p>
    <w:p w:rsidR="00BC42DE" w:rsidRDefault="00FB1B45">
      <w:pPr>
        <w:pStyle w:val="af5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мнение получателей услуг о качестве условий оказания услуг.</w:t>
      </w:r>
    </w:p>
    <w:p w:rsidR="00BC42DE" w:rsidRDefault="00FB1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итоговых результатов удовлетворенности граждан качеством условий оказания услуг осуществлен опрос гражда</w:t>
      </w:r>
      <w:r>
        <w:rPr>
          <w:rFonts w:ascii="Times New Roman" w:hAnsi="Times New Roman" w:cs="Times New Roman"/>
          <w:sz w:val="28"/>
          <w:szCs w:val="28"/>
        </w:rPr>
        <w:t>н-получателей социальных услуг.</w:t>
      </w:r>
    </w:p>
    <w:p w:rsidR="00BC42DE" w:rsidRDefault="00FB1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Опросом о качестве условий оказания социальных услуг охвачено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21 077 </w:t>
      </w:r>
      <w:r>
        <w:rPr>
          <w:rFonts w:ascii="Times New Roman" w:hAnsi="Times New Roman" w:cs="Times New Roman"/>
          <w:sz w:val="28"/>
          <w:szCs w:val="28"/>
        </w:rPr>
        <w:t>респондентов.</w:t>
      </w:r>
    </w:p>
    <w:p w:rsidR="00BC42DE" w:rsidRDefault="00FB1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проведенного исследования в 2025 году, включающего </w:t>
      </w:r>
      <w:r>
        <w:rPr>
          <w:rFonts w:ascii="Times New Roman" w:hAnsi="Times New Roman" w:cs="Times New Roman"/>
          <w:sz w:val="28"/>
          <w:szCs w:val="28"/>
        </w:rPr>
        <w:br/>
        <w:t xml:space="preserve">в себя сбор, обобщение и анализ информации о качестве условий оказания услуг </w:t>
      </w:r>
      <w:r>
        <w:rPr>
          <w:rFonts w:ascii="Times New Roman" w:hAnsi="Times New Roman" w:cs="Times New Roman"/>
          <w:sz w:val="28"/>
          <w:szCs w:val="28"/>
        </w:rPr>
        <w:t xml:space="preserve">97 поставщиков социальных услуг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 – Югры, дают основания сделать следующие выводы по каждому общему критерию:</w:t>
      </w: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значения показателей по всем 97 поставщикам социальных услуг по каждому общему критерию независимой оце</w:t>
      </w:r>
      <w:r>
        <w:rPr>
          <w:rFonts w:ascii="Times New Roman" w:hAnsi="Times New Roman" w:cs="Times New Roman"/>
          <w:b/>
          <w:sz w:val="28"/>
          <w:szCs w:val="28"/>
        </w:rPr>
        <w:t>нки составляют (из 100 возможных):</w:t>
      </w:r>
    </w:p>
    <w:p w:rsidR="00BC42DE" w:rsidRDefault="00FB1B4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«Открытость и доступность информации об организации» </w:t>
      </w:r>
      <w:r>
        <w:rPr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94,68 балл</w:t>
      </w:r>
      <w:r>
        <w:rPr>
          <w:color w:val="auto"/>
          <w:sz w:val="28"/>
          <w:szCs w:val="28"/>
        </w:rPr>
        <w:t>;</w:t>
      </w:r>
    </w:p>
    <w:p w:rsidR="00BC42DE" w:rsidRDefault="00FB1B4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«Комфортность условий предоставления услуг, в том числе время ожидания предоставления услуг» </w:t>
      </w: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100 </w:t>
      </w:r>
      <w:r>
        <w:rPr>
          <w:sz w:val="28"/>
          <w:szCs w:val="28"/>
        </w:rPr>
        <w:t>баллов</w:t>
      </w:r>
      <w:r>
        <w:rPr>
          <w:color w:val="auto"/>
          <w:sz w:val="28"/>
          <w:szCs w:val="28"/>
        </w:rPr>
        <w:t>;</w:t>
      </w:r>
    </w:p>
    <w:p w:rsidR="00BC42DE" w:rsidRDefault="00FB1B4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«Доступность услуг для инвалидов» </w:t>
      </w:r>
      <w:r>
        <w:rPr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83,72 балла</w:t>
      </w:r>
      <w:r>
        <w:rPr>
          <w:color w:val="auto"/>
          <w:sz w:val="28"/>
          <w:szCs w:val="28"/>
        </w:rPr>
        <w:t>;</w:t>
      </w:r>
    </w:p>
    <w:p w:rsidR="00BC42DE" w:rsidRDefault="00FB1B4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«Доброжелательность, вежливость работников организаций социального обслуживания» </w:t>
      </w:r>
      <w:r>
        <w:rPr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100 </w:t>
      </w:r>
      <w:r>
        <w:rPr>
          <w:color w:val="auto"/>
          <w:sz w:val="28"/>
          <w:szCs w:val="28"/>
        </w:rPr>
        <w:t>баллов;</w:t>
      </w:r>
    </w:p>
    <w:p w:rsidR="00BC42DE" w:rsidRDefault="00FB1B4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«Удовлетворенность условиями оказания услуг» </w:t>
      </w:r>
      <w:r>
        <w:rPr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99,99 баллов</w:t>
      </w:r>
      <w:r>
        <w:rPr>
          <w:color w:val="auto"/>
          <w:sz w:val="28"/>
          <w:szCs w:val="28"/>
        </w:rPr>
        <w:t>.</w:t>
      </w:r>
    </w:p>
    <w:p w:rsidR="00BC42DE" w:rsidRDefault="00FB1B45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Верхнюю строчку Рейтинга 1 место заним</w:t>
      </w:r>
      <w:r>
        <w:rPr>
          <w:b/>
          <w:bCs/>
          <w:sz w:val="28"/>
          <w:szCs w:val="28"/>
        </w:rPr>
        <w:t>ают 23 поставщика:</w:t>
      </w:r>
    </w:p>
    <w:p w:rsidR="00BC42DE" w:rsidRDefault="00FB1B45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 </w:t>
      </w:r>
      <w:r>
        <w:rPr>
          <w:b/>
          <w:bCs/>
          <w:sz w:val="28"/>
          <w:szCs w:val="28"/>
        </w:rPr>
        <w:t>бюджетное учреждение Ханты-Мансийского автономного округа – Югры;</w:t>
      </w:r>
    </w:p>
    <w:p w:rsidR="00BC42DE" w:rsidRDefault="00FB1B45">
      <w:pPr>
        <w:pStyle w:val="Default"/>
        <w:ind w:firstLine="709"/>
        <w:jc w:val="both"/>
        <w:rPr>
          <w:color w:val="auto"/>
        </w:rPr>
      </w:pPr>
      <w:r>
        <w:rPr>
          <w:b/>
          <w:bCs/>
          <w:sz w:val="28"/>
          <w:szCs w:val="28"/>
        </w:rPr>
        <w:t xml:space="preserve">2 негосударственных поставщика социальных услуг </w:t>
      </w:r>
      <w:r>
        <w:t>(АНО</w:t>
      </w:r>
      <w:r>
        <w:rPr>
          <w:lang w:eastAsia="ru-RU"/>
        </w:rPr>
        <w:t>«Центр комплексной социальной помощи гражданам, попавшим в трудную жизненную ситуацию «Территория помощи»; РОО по профилактике и реабилита</w:t>
      </w:r>
      <w:r>
        <w:rPr>
          <w:lang w:eastAsia="ru-RU"/>
        </w:rPr>
        <w:t>ции лиц, страдающих заболеваниями наркоманией и алкоголизмом «Чистый путь»</w:t>
      </w:r>
      <w:r>
        <w:rPr>
          <w:color w:val="auto"/>
        </w:rPr>
        <w:t>).</w:t>
      </w:r>
    </w:p>
    <w:p w:rsidR="00BC42DE" w:rsidRDefault="00FB1B45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 место занимают -</w:t>
      </w:r>
      <w:r>
        <w:rPr>
          <w:color w:val="auto"/>
          <w:sz w:val="28"/>
          <w:szCs w:val="28"/>
        </w:rPr>
        <w:t xml:space="preserve"> 5 </w:t>
      </w:r>
      <w:r>
        <w:rPr>
          <w:i/>
          <w:iCs/>
          <w:color w:val="auto"/>
          <w:sz w:val="28"/>
          <w:szCs w:val="28"/>
        </w:rPr>
        <w:t>бюджетных учреждений Ханты-Мансийского автономного округа – Югры;</w:t>
      </w:r>
    </w:p>
    <w:p w:rsidR="00BC42DE" w:rsidRDefault="00FB1B45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 место занимают - </w:t>
      </w:r>
      <w:r>
        <w:rPr>
          <w:color w:val="auto"/>
          <w:sz w:val="28"/>
          <w:szCs w:val="28"/>
        </w:rPr>
        <w:t xml:space="preserve">6 </w:t>
      </w:r>
      <w:r>
        <w:rPr>
          <w:i/>
          <w:iCs/>
          <w:color w:val="auto"/>
          <w:sz w:val="28"/>
          <w:szCs w:val="28"/>
        </w:rPr>
        <w:t>бюджетных учреждений Ханты-Мансийского автономного округа – Югры.</w:t>
      </w: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56+ негосударственных поставщиков социальных услуг (НПСУ), участвующих в независимой оценке, лучшие результаты показали (ТОП-3): </w:t>
      </w: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«Центр комплексной социальной помощи гражданам, попавшим в трудную жизненную ситуацию «Территория помощи»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(г. Нягань); </w:t>
      </w:r>
    </w:p>
    <w:p w:rsidR="00BC42DE" w:rsidRDefault="00FB1B4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РОО по профилактике и реабилитации лиц, страдающих заболеваниями наркоманией и алкоголизмом «Чистый путь» (г. Сургут)</w:t>
      </w:r>
      <w:r>
        <w:rPr>
          <w:sz w:val="24"/>
          <w:szCs w:val="24"/>
        </w:rPr>
        <w:t>.</w:t>
      </w: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мест</w:t>
      </w:r>
      <w:r>
        <w:rPr>
          <w:rFonts w:ascii="Times New Roman" w:hAnsi="Times New Roman" w:cs="Times New Roman"/>
          <w:sz w:val="24"/>
          <w:szCs w:val="24"/>
          <w:lang w:eastAsia="ru-RU"/>
        </w:rPr>
        <w:t>о –ИП Иванова Надежда Федоровна (г. Нягань)  – 99,83 балла;</w:t>
      </w: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ИП Тюменцева Анастасия Алексеевна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(г. Нягень) - 99,4 балла.</w:t>
      </w: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внесены изменения в приказ Минтруда России № 344н </w:t>
      </w:r>
      <w:r>
        <w:rPr>
          <w:rFonts w:ascii="Times New Roman" w:hAnsi="Times New Roman" w:cs="Times New Roman"/>
          <w:sz w:val="28"/>
          <w:szCs w:val="28"/>
        </w:rPr>
        <w:br/>
        <w:t>от 31.05.2018.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>
        <w:rPr>
          <w:rStyle w:val="afa"/>
          <w:rFonts w:ascii="Times New Roman" w:hAnsi="Times New Roman" w:cs="Times New Roman"/>
          <w:sz w:val="28"/>
          <w:szCs w:val="28"/>
        </w:rPr>
        <w:t>.</w:t>
      </w: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для организаций социальной сферы, осуществляющих оказание услуг исключительно в форме обслуживания на дому либо исключительно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дистанционных технологий, расчет 2-го и 3-го критериев изменился </w:t>
      </w:r>
      <w:r>
        <w:rPr>
          <w:rFonts w:ascii="Times New Roman" w:hAnsi="Times New Roman" w:cs="Times New Roman"/>
          <w:sz w:val="24"/>
          <w:szCs w:val="24"/>
        </w:rPr>
        <w:t xml:space="preserve">(по критерию 2 показатель «Обеспечение в организации социальной сферы комфортных условий для предоставления услуг» не рассчитывается, что позволяет всем поставщикам иметь равные условия; при </w:t>
      </w:r>
      <w:r>
        <w:rPr>
          <w:rFonts w:ascii="Times New Roman" w:hAnsi="Times New Roman" w:cs="Times New Roman"/>
          <w:sz w:val="24"/>
          <w:szCs w:val="24"/>
        </w:rPr>
        <w:t>расчете 3 критерия показатель «Оборудование помещений организации социальной сферы и прилегающей к ней территории с учетом доступности для инвалидов» исключен из формулы, но учитывается показатель «Обеспечение в организации социальной сферы условий доступн</w:t>
      </w:r>
      <w:r>
        <w:rPr>
          <w:rFonts w:ascii="Times New Roman" w:hAnsi="Times New Roman" w:cs="Times New Roman"/>
          <w:sz w:val="24"/>
          <w:szCs w:val="24"/>
        </w:rPr>
        <w:t>ости, позволяющих инвалидам получать услуги наравне с другими», что позволяет организациям, оказывающим услуги исключительно на дому набрать максимальные 100 баллов).</w:t>
      </w: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показателей учитывались не только заполненные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чек-листы, но и анкетирование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социальных услуг всеми способами опроса (анкеты,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-код, выгрузка с сайта </w:t>
      </w:r>
      <w:r>
        <w:rPr>
          <w:rFonts w:ascii="Times New Roman" w:hAnsi="Times New Roman" w:cs="Times New Roman"/>
          <w:sz w:val="28"/>
          <w:szCs w:val="28"/>
          <w:lang w:val="en-US"/>
        </w:rPr>
        <w:t>busgov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C42DE" w:rsidRDefault="00FB1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 году показатель оценки качества в среднем по отрасли социального обслуживания в Югре по пяти общим критериям составляет – 95,6,</w:t>
      </w:r>
      <w:r>
        <w:rPr>
          <w:rFonts w:ascii="Times New Roman" w:hAnsi="Times New Roman" w:cs="Times New Roman"/>
          <w:sz w:val="28"/>
          <w:szCs w:val="28"/>
        </w:rPr>
        <w:t xml:space="preserve"> что отвечает существующим стандартам предоставления социальных услуг.</w:t>
      </w:r>
    </w:p>
    <w:p w:rsidR="00BC42DE" w:rsidRDefault="00FB1B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 w:cs="Times New Roman"/>
          <w:b/>
          <w:sz w:val="28"/>
          <w:szCs w:val="28"/>
        </w:rPr>
        <w:t>по 41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поставщикам </w:t>
      </w:r>
      <w:r>
        <w:rPr>
          <w:rFonts w:ascii="Times New Roman" w:hAnsi="Times New Roman" w:cs="Times New Roman"/>
          <w:b/>
          <w:sz w:val="28"/>
          <w:szCs w:val="28"/>
        </w:rPr>
        <w:t>– 99,94 балла;</w:t>
      </w:r>
    </w:p>
    <w:p w:rsidR="00BC42DE" w:rsidRDefault="00FB1B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значение </w:t>
      </w:r>
      <w:r>
        <w:rPr>
          <w:rFonts w:ascii="Times New Roman" w:hAnsi="Times New Roman" w:cs="Times New Roman"/>
          <w:b/>
          <w:sz w:val="28"/>
          <w:szCs w:val="28"/>
        </w:rPr>
        <w:t>по 56 негосударственным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91,22 </w:t>
      </w:r>
      <w:r>
        <w:rPr>
          <w:rFonts w:ascii="Times New Roman" w:hAnsi="Times New Roman" w:cs="Times New Roman"/>
          <w:b/>
          <w:sz w:val="28"/>
          <w:szCs w:val="28"/>
        </w:rPr>
        <w:t>балла.</w:t>
      </w:r>
    </w:p>
    <w:p w:rsidR="00BC42DE" w:rsidRDefault="00FB1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согласно градации баллов на сайте bus.gov.ru </w:t>
      </w:r>
      <w:r>
        <w:rPr>
          <w:rFonts w:ascii="Times New Roman" w:hAnsi="Times New Roman" w:cs="Times New Roman"/>
          <w:sz w:val="28"/>
          <w:szCs w:val="28"/>
        </w:rPr>
        <w:t>из 97 поставщиков, участвующих в независимой оценке в  2025 году:</w:t>
      </w:r>
    </w:p>
    <w:p w:rsidR="00BC42DE" w:rsidRDefault="00FB1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результат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«отлично» (от 81 до 100) всего получили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95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услуг, из них 41 государственных поставщиков и 54 негосударственных поставщиков.</w:t>
      </w:r>
    </w:p>
    <w:p w:rsidR="00BC42DE" w:rsidRDefault="00FB1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2025 го</w:t>
      </w:r>
      <w:r>
        <w:rPr>
          <w:rFonts w:ascii="Times New Roman" w:hAnsi="Times New Roman" w:cs="Times New Roman"/>
          <w:sz w:val="28"/>
          <w:szCs w:val="28"/>
        </w:rPr>
        <w:t xml:space="preserve">ду оценку «отлично» (от 81 до 100) получили </w:t>
      </w:r>
      <w:r>
        <w:rPr>
          <w:rFonts w:ascii="Times New Roman" w:hAnsi="Times New Roman" w:cs="Times New Roman"/>
          <w:sz w:val="28"/>
          <w:szCs w:val="28"/>
        </w:rPr>
        <w:br/>
        <w:t>98% поставщиков социальных услуг, участвующих в независимой оценке качества, из них:</w:t>
      </w:r>
    </w:p>
    <w:p w:rsidR="00BC42DE" w:rsidRDefault="00FB1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поставщики - 100%;</w:t>
      </w:r>
    </w:p>
    <w:p w:rsidR="00BC42DE" w:rsidRDefault="00FB1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негосударственные поставщики - 96,4% (2 поставщика получили «хорошо»: от 76,74 до 80,79).</w:t>
      </w:r>
    </w:p>
    <w:p w:rsidR="00BC42DE" w:rsidRDefault="00BC4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C42DE" w:rsidRDefault="00FB1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</w:t>
      </w:r>
    </w:p>
    <w:p w:rsidR="00BC42DE" w:rsidRDefault="00FB1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поставщиков социального обслуживания Ханты-Мансийского автономного округа – Югры (по результатам НОК 2025)</w:t>
      </w:r>
    </w:p>
    <w:p w:rsidR="00BC42DE" w:rsidRDefault="00BC4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102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2"/>
        <w:gridCol w:w="1134"/>
        <w:gridCol w:w="1023"/>
      </w:tblGrid>
      <w:tr w:rsidR="00BC42DE">
        <w:trPr>
          <w:trHeight w:val="491"/>
        </w:trPr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512" w:type="dxa"/>
            <w:vAlign w:val="bottom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поставщика социальных услуг</w:t>
            </w:r>
          </w:p>
        </w:tc>
        <w:tc>
          <w:tcPr>
            <w:tcW w:w="1134" w:type="dxa"/>
            <w:vAlign w:val="bottom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1023" w:type="dxa"/>
            <w:vAlign w:val="bottom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в рейтинге</w:t>
            </w:r>
          </w:p>
        </w:tc>
      </w:tr>
      <w:tr w:rsidR="00BC42DE">
        <w:trPr>
          <w:trHeight w:val="345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Автономное учреждение Ханты-Мансийского автономного округа – Югры «Сургутский социально-реабилитационный центр для ветеранов боевых действий»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509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«Кондинский районный комплексный центр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38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«Пыть-Яхский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378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«Лангепасский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384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«Лангепасский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248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«Нефтеюганский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39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«Излучинский дом-интернат»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247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«Нижневартовский пансионат круглосуточного ухода»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394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«Нижневартовский районный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258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«Нижневартовский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специальный пансионат круглосуточного ухода»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40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«Няганский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415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«Радужнинский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262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«Советский пансионат круглосуточного ухода»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41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«Геронтологический центр»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433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«Сургутский районный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443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«Сургутский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центр социальной адаптации»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21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«Сургутский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35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«Сургутский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многопрофильный реабилитационный центр для инвалидов»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35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«Урайский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221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«Ханты-Мансийский центр содействия семейному воспитанию»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368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«Югорский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36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комплексной социальной помощи гражданам, попавшим в трудную жизненную ситуацию «Территория помощи»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36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Региональная общественная организация по профилактике и реабилитации лиц, страдающих заболеваниями наркоманией и алкоголизмом «Чистый путь»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C42DE">
        <w:trPr>
          <w:trHeight w:val="373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«Белоярский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BC42DE">
        <w:trPr>
          <w:trHeight w:val="52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«Нефтеюганский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BC42DE">
        <w:trPr>
          <w:trHeight w:val="40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«Нефтеюганский районный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BC42DE">
        <w:trPr>
          <w:trHeight w:val="40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«Нижневартовский многопрофильный реабилитационный центр для инвалидов»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BC42DE">
        <w:trPr>
          <w:trHeight w:val="412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«Сургутский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BC42DE">
        <w:trPr>
          <w:trHeight w:val="41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«Мегионский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BC42DE">
        <w:trPr>
          <w:trHeight w:val="41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«Няганский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BC42DE">
        <w:trPr>
          <w:trHeight w:val="47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«Октябрьский районный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BC42DE">
        <w:trPr>
          <w:trHeight w:val="423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«Советский районный социально-реабилитационный центр для несовершеннолетних»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BC42DE">
        <w:trPr>
          <w:trHeight w:val="259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«Советский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BC42DE">
        <w:trPr>
          <w:trHeight w:val="264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«Ханты-Мансийский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BC42DE">
        <w:trPr>
          <w:trHeight w:val="412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«Нижневартовский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99,97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C42DE">
        <w:trPr>
          <w:trHeight w:val="404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«Пыть-Яхский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99,97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C42DE">
        <w:trPr>
          <w:trHeight w:val="404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«Ханты-Мансийский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99,96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BC42DE">
        <w:trPr>
          <w:trHeight w:val="41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«Радужнинский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BC42DE">
        <w:trPr>
          <w:trHeight w:val="41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«Березовский районный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99,87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BC42DE">
        <w:trPr>
          <w:trHeight w:val="26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«Сургутский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центр социальной помощи семье и детям»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99,84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BC42DE">
        <w:trPr>
          <w:trHeight w:val="13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Иванова Надежда Федоровна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99,83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BC42DE">
        <w:trPr>
          <w:trHeight w:val="34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«Когалымский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99,59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BC42DE">
        <w:trPr>
          <w:trHeight w:val="555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«Сургутский районный центр социальной помощи семье и детям»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99,59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BC42DE">
        <w:trPr>
          <w:trHeight w:val="279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Тюменцева Анастасия Алексеевна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BC42DE">
        <w:trPr>
          <w:trHeight w:val="33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«Советский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99,16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BC42DE">
        <w:trPr>
          <w:trHeight w:val="187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развития семьи «Счастливая мама»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98,60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BC42DE">
        <w:trPr>
          <w:trHeight w:val="118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Кулебякина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Алла Николаевна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97,81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</w:tr>
      <w:tr w:rsidR="00BC42DE">
        <w:trPr>
          <w:trHeight w:val="7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Чижова Кристина Дмитриевна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97,80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BC42DE">
        <w:trPr>
          <w:trHeight w:val="394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Региональная общественная организация инвалидов Ханты-Мансийского автономного округа - Югры «Свет»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97,67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</w:tr>
      <w:tr w:rsidR="00BC42DE">
        <w:trPr>
          <w:trHeight w:val="117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Булатова Наталья Петровна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97,40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</w:tr>
      <w:tr w:rsidR="00BC42DE">
        <w:trPr>
          <w:trHeight w:val="177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«Помощь»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97,08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18</w:t>
            </w:r>
          </w:p>
        </w:tc>
      </w:tr>
      <w:tr w:rsidR="00BC42DE">
        <w:trPr>
          <w:trHeight w:val="25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Щербинин Константин Николаевич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96,62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</w:tr>
      <w:tr w:rsidR="00BC42DE">
        <w:trPr>
          <w:trHeight w:val="264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Хмелевский Данил Евгеньевич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96,41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</w:tr>
      <w:tr w:rsidR="00BC42DE">
        <w:trPr>
          <w:trHeight w:val="117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Ассоциация Медико-социальной помощи «Наджа Альянс»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BC42DE">
        <w:trPr>
          <w:trHeight w:val="191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Частное учреждение социального обслуживания «Подъемная сила»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BC42DE">
        <w:trPr>
          <w:trHeight w:val="282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Ерёмина А.В.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95,67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BC42DE">
        <w:trPr>
          <w:trHeight w:val="268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Андрианова Анна Геннадьевна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95,25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BC42DE">
        <w:trPr>
          <w:trHeight w:val="134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социального обслуживания «Надежда»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93,27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BC42DE">
        <w:trPr>
          <w:trHeight w:val="17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Гаджиев Дмитрий Закирович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BC42DE">
        <w:trPr>
          <w:trHeight w:val="415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 «Центр Медицинской реабилитации» «ПРАВИЛО»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92,80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BC42DE">
        <w:trPr>
          <w:trHeight w:val="134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 «Здравсервис Ко»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92,06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BC42DE">
        <w:trPr>
          <w:trHeight w:val="209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Башаева Малика Рахмановна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BC42DE">
        <w:trPr>
          <w:trHeight w:val="12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Лобов Александр Анатольевич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BC42DE">
        <w:trPr>
          <w:trHeight w:val="18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Морозова Анна Николаевна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BC42DE">
        <w:trPr>
          <w:trHeight w:val="27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 «Клиника оздоровительного и восстановительного лечения Медмел»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91,85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BC42DE">
        <w:trPr>
          <w:trHeight w:val="273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 «Центр социального обслуживания «Помощь без границ»»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91,83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BC42DE">
        <w:trPr>
          <w:trHeight w:val="273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АНО«Центр аппаратной коррекции «АППАРАТиКО»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BC42DE">
        <w:trPr>
          <w:trHeight w:val="37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Региональная общественная организация «Инклюзивный социально-творческий центр «САМиТ»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91,65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BC42DE">
        <w:trPr>
          <w:trHeight w:val="243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Васильева (Аминова) Оксана Рафисовна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91,51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BC42DE">
        <w:trPr>
          <w:trHeight w:val="42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Региональная общественная организация Ханты-Мансийского автономного округа - Югры помощи детям, взрослым и инвалидам с расстройствами аутистического спектра «Дети Дождя»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91,40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BC42DE">
        <w:trPr>
          <w:trHeight w:val="241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 "Центр социального обслуживания населения «Добродея»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91,23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BC42DE">
        <w:trPr>
          <w:trHeight w:val="192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Бочкарева Валентина Владимировна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91,02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BC42DE">
        <w:trPr>
          <w:trHeight w:val="239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Дармороз Татьяна Леонидовна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90,81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BC42DE">
        <w:trPr>
          <w:trHeight w:val="142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«Любава»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90,25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BC42DE">
        <w:trPr>
          <w:trHeight w:val="139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Касимова Олеся Юрьевна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90,24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BC42DE">
        <w:trPr>
          <w:trHeight w:val="291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«Спортивно-оздоровительный центр «АТМОСФЕРА»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89,94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BC42DE">
        <w:trPr>
          <w:trHeight w:val="117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Староста Ирина Григорьевна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89,94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BC42DE">
        <w:trPr>
          <w:trHeight w:val="7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Валеев Артур Салаватович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89,69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BC42DE">
        <w:trPr>
          <w:trHeight w:val="409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социально-психологической помощи населению «Веста Плюс»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BC42DE">
        <w:trPr>
          <w:trHeight w:val="115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Дорофеева Елена Петровна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88,87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  <w:tr w:rsidR="00BC42DE">
        <w:trPr>
          <w:trHeight w:val="188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социальной адаптации и реабилитации «Вектор»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88,82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  <w:tr w:rsidR="00BC42DE">
        <w:trPr>
          <w:trHeight w:val="7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Куклина Дарья Алексеевна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BC42DE">
        <w:trPr>
          <w:trHeight w:val="113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Канев Василий Иванович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88,38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BC42DE">
        <w:trPr>
          <w:trHeight w:val="277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АНО"Центр социального обслуживания населения «Апрель»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88,26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BC42DE">
        <w:trPr>
          <w:trHeight w:val="415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 «Центр социальной адаптации имени Серафима Саровского» АНО «Центр социальной адаптации имени Преподобного Серафима Саровского»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88,06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BC42DE">
        <w:trPr>
          <w:trHeight w:val="30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социальных услуг «Излучики»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87,98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BC42DE">
        <w:trPr>
          <w:trHeight w:val="247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АНО«Центр помощи замещающим семьям «Точка опоры»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87,24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BC42DE">
        <w:trPr>
          <w:trHeight w:val="115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Марагина Эльза Александровна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86,70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BC42DE">
        <w:trPr>
          <w:trHeight w:val="174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Курдюк Марина Николаевна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86,31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</w:tr>
      <w:tr w:rsidR="00BC42DE">
        <w:trPr>
          <w:trHeight w:val="235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«Социально-психологический центр «Алифия»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BC42DE">
        <w:trPr>
          <w:trHeight w:val="138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Евланова Оксана Александровна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83,35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BC42DE">
        <w:trPr>
          <w:trHeight w:val="198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Кулдашева Малохат Сулаймоновна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  <w:tr w:rsidR="00BC42DE">
        <w:trPr>
          <w:trHeight w:val="131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«Коррекционно-развивающий центр «Лео»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82,96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BC42DE">
        <w:trPr>
          <w:trHeight w:val="217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Уклеин Александр Викторович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82,46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BC42DE">
        <w:trPr>
          <w:trHeight w:val="7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Крылова Татьяна Михайловна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81,29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BC42DE">
        <w:trPr>
          <w:trHeight w:val="226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Региональная общественная организация «Детский клуб развития творческих и физических способностей «Апельсин»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80,79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BC42DE">
        <w:trPr>
          <w:trHeight w:val="120"/>
        </w:trPr>
        <w:tc>
          <w:tcPr>
            <w:tcW w:w="567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-6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Иванович Ольга Владиславовна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76,74</w:t>
            </w:r>
          </w:p>
        </w:tc>
        <w:tc>
          <w:tcPr>
            <w:tcW w:w="1023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BC42DE">
        <w:trPr>
          <w:trHeight w:val="308"/>
        </w:trPr>
        <w:tc>
          <w:tcPr>
            <w:tcW w:w="567" w:type="dxa"/>
            <w:vAlign w:val="center"/>
          </w:tcPr>
          <w:p w:rsidR="00BC42DE" w:rsidRDefault="00BC42D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(средний результат по сфере социального обслуживания)</w:t>
            </w:r>
          </w:p>
        </w:tc>
        <w:tc>
          <w:tcPr>
            <w:tcW w:w="1134" w:type="dxa"/>
            <w:noWrap/>
            <w:vAlign w:val="center"/>
          </w:tcPr>
          <w:p w:rsidR="00BC42DE" w:rsidRDefault="00FB1B45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023" w:type="dxa"/>
            <w:noWrap/>
            <w:vAlign w:val="center"/>
          </w:tcPr>
          <w:p w:rsidR="00BC42DE" w:rsidRDefault="00BC42D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BC42DE" w:rsidRDefault="00BC4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BC42DE" w:rsidRDefault="00BC4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В ходе 2 экспертного этапа членами Общественного совета </w:t>
      </w:r>
      <w:r>
        <w:rPr>
          <w:rFonts w:ascii="Times New Roman" w:hAnsi="Times New Roman" w:cs="Times New Roman"/>
          <w:sz w:val="28"/>
          <w:szCs w:val="28"/>
        </w:rPr>
        <w:br/>
        <w:t>по независимой оценке качества при Депсоцразвития Югры осуществлено посещение 10 поставщиков социальных услуг:</w:t>
      </w: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«Когалымский комплексный центр социального обслуживания населения»;</w:t>
      </w: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«Нижневартовский дом-интернат для престарелых и инвалидов»;</w:t>
      </w: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«Нижневартовский комплексный центр социального обслуживания населения»;</w:t>
      </w: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«Нижневартовский многопрофильный реабилитационный центр </w:t>
      </w:r>
      <w:r>
        <w:rPr>
          <w:rFonts w:ascii="Times New Roman" w:hAnsi="Times New Roman" w:cs="Times New Roman"/>
          <w:sz w:val="28"/>
          <w:szCs w:val="28"/>
        </w:rPr>
        <w:t>для инвалидов»;</w:t>
      </w: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Васильева (Аминова) Оксана Рафисовна;</w:t>
      </w: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ООО «Любава»;</w:t>
      </w: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РОО «Инклюзивный социально-творческий центр  «САМиТ»;</w:t>
      </w: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АНО «Центр социальных услуг «Излучики»;</w:t>
      </w: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«Пыть-Яхский комплексный центр социального обслуживания населения»;</w:t>
      </w: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«Пыть-Яхский реабилитационный центр».</w:t>
      </w:r>
    </w:p>
    <w:p w:rsidR="00BC42DE" w:rsidRDefault="00FB1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ходе независимой оценки, ее результатах размещена 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Депсоцразвития Югры в разделе «Независимая оценка качества условий оказания услуг организациями социального обслуживания» (адрес ссыл</w:t>
      </w:r>
      <w:r>
        <w:rPr>
          <w:rFonts w:ascii="Times New Roman" w:hAnsi="Times New Roman" w:cs="Times New Roman"/>
          <w:sz w:val="28"/>
          <w:szCs w:val="28"/>
        </w:rPr>
        <w:t xml:space="preserve">ки: </w:t>
      </w:r>
      <w:hyperlink r:id="rId8" w:tooltip="https://depsr.admhmao.ru/nezavisimaya-otsenka-kachestva-raboty-organizatsiy-okazyvayushchikh-uslugi/" w:history="1">
        <w:r>
          <w:rPr>
            <w:rStyle w:val="af2"/>
            <w:rFonts w:ascii="Times New Roman" w:hAnsi="Times New Roman" w:cs="Times New Roman"/>
            <w:sz w:val="28"/>
            <w:szCs w:val="28"/>
          </w:rPr>
          <w:t>https://depsr.admhmao.ru/neza</w:t>
        </w:r>
        <w:r>
          <w:rPr>
            <w:rStyle w:val="af2"/>
            <w:rFonts w:ascii="Times New Roman" w:hAnsi="Times New Roman" w:cs="Times New Roman"/>
            <w:sz w:val="28"/>
            <w:szCs w:val="28"/>
          </w:rPr>
          <w:t>visimaya-otsenka-kachestva-raboty-organizatsiy-okazyvayushchikh-uslugi/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Протокольным решением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совета по независимой оценке качества при Депсоцразвития Югры от 25.08.2025 № 6 утверждены:</w:t>
      </w:r>
    </w:p>
    <w:p w:rsidR="00BC42DE" w:rsidRDefault="00FB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независимой оценки в 2025 году (в т.ч</w:t>
      </w:r>
      <w:r>
        <w:rPr>
          <w:rFonts w:ascii="Times New Roman" w:hAnsi="Times New Roman" w:cs="Times New Roman"/>
          <w:sz w:val="28"/>
          <w:szCs w:val="28"/>
        </w:rPr>
        <w:t xml:space="preserve">. рейтинг поставщиков социальных услуг); итоговый аналитический </w:t>
      </w:r>
      <w:r>
        <w:rPr>
          <w:rFonts w:ascii="Times New Roman" w:hAnsi="Times New Roman" w:cs="Times New Roman"/>
          <w:sz w:val="28"/>
          <w:szCs w:val="28"/>
        </w:rPr>
        <w:br/>
        <w:t xml:space="preserve">отчет организации-оператора ООО «АС» (г. Москва) в рамках государственного контракта </w:t>
      </w:r>
      <w:r>
        <w:rPr>
          <w:rFonts w:ascii="Times New Roman" w:hAnsi="Times New Roman" w:cs="Times New Roman"/>
          <w:sz w:val="28"/>
          <w:szCs w:val="28"/>
        </w:rPr>
        <w:t>от 10.03.2025 № ГК-1/25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сбору и обобщению информации в рамках независимой оценки качества в 2025 году.</w:t>
      </w:r>
    </w:p>
    <w:p w:rsidR="00BC42DE" w:rsidRDefault="00BC4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42DE" w:rsidRDefault="00BC4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BC42DE">
      <w:headerReference w:type="default" r:id="rId9"/>
      <w:pgSz w:w="11906" w:h="16838"/>
      <w:pgMar w:top="6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45" w:rsidRDefault="00FB1B45">
      <w:pPr>
        <w:spacing w:after="0" w:line="240" w:lineRule="auto"/>
      </w:pPr>
      <w:r>
        <w:separator/>
      </w:r>
    </w:p>
  </w:endnote>
  <w:endnote w:type="continuationSeparator" w:id="0">
    <w:p w:rsidR="00FB1B45" w:rsidRDefault="00FB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45" w:rsidRDefault="00FB1B45">
      <w:pPr>
        <w:spacing w:after="0" w:line="240" w:lineRule="auto"/>
      </w:pPr>
      <w:r>
        <w:separator/>
      </w:r>
    </w:p>
  </w:footnote>
  <w:footnote w:type="continuationSeparator" w:id="0">
    <w:p w:rsidR="00FB1B45" w:rsidRDefault="00FB1B45">
      <w:pPr>
        <w:spacing w:after="0" w:line="240" w:lineRule="auto"/>
      </w:pPr>
      <w:r>
        <w:continuationSeparator/>
      </w:r>
    </w:p>
  </w:footnote>
  <w:footnote w:id="1">
    <w:p w:rsidR="00BC42DE" w:rsidRDefault="00FB1B4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Приказ Депсоцразвития Югры от 12.03.2025 № 211-р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«Об определении организации-оператора, осуществляющей сбор и обобщение информации в рамках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проведения независимой оценки качества условий оказания социальных услуг поставщиками социальных услуг Ханты-Мансийского автономного округа – Югры в 2025 году»</w:t>
      </w:r>
    </w:p>
    <w:p w:rsidR="00BC42DE" w:rsidRDefault="00BC42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42DE" w:rsidRDefault="00BC42DE">
      <w:pPr>
        <w:pStyle w:val="afb"/>
      </w:pPr>
    </w:p>
  </w:footnote>
  <w:footnote w:id="2">
    <w:p w:rsidR="00BC42DE" w:rsidRDefault="00FB1B45">
      <w:pPr>
        <w:pStyle w:val="afb"/>
      </w:pPr>
      <w:r>
        <w:rPr>
          <w:rStyle w:val="afa"/>
        </w:rPr>
        <w:footnoteRef/>
      </w:r>
      <w:r>
        <w:t xml:space="preserve"> 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Приказ Минтруда России </w:t>
      </w:r>
      <w:r>
        <w:rPr>
          <w:rFonts w:ascii="Times New Roman" w:eastAsia="Times New Roman" w:hAnsi="Times New Roman" w:cs="Times New Roman"/>
          <w:sz w:val="18"/>
          <w:szCs w:val="18"/>
        </w:rPr>
        <w:t>№ 344н от 31.05.2018 (ред. От 20.08.2024) «</w:t>
      </w:r>
      <w:r>
        <w:rPr>
          <w:rFonts w:ascii="Times New Roman" w:eastAsia="Times New Roman" w:hAnsi="Times New Roman" w:cs="Times New Roman"/>
          <w:sz w:val="18"/>
          <w:szCs w:val="18"/>
        </w:rPr>
        <w:t>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</w:t>
      </w:r>
      <w:r>
        <w:rPr>
          <w:rFonts w:ascii="Times New Roman" w:eastAsia="Times New Roman" w:hAnsi="Times New Roman" w:cs="Times New Roman"/>
          <w:sz w:val="18"/>
          <w:szCs w:val="18"/>
        </w:rPr>
        <w:t>кспертизы»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836272"/>
      <w:docPartObj>
        <w:docPartGallery w:val="Page Numbers (Top of Page)"/>
        <w:docPartUnique/>
      </w:docPartObj>
    </w:sdtPr>
    <w:sdtEndPr/>
    <w:sdtContent>
      <w:p w:rsidR="00BC42DE" w:rsidRDefault="00FB1B4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B7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8A0"/>
    <w:multiLevelType w:val="hybridMultilevel"/>
    <w:tmpl w:val="9DD69FF2"/>
    <w:lvl w:ilvl="0" w:tplc="A7306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1C14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E72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C220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8277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271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E48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5AB5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286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AA71F1"/>
    <w:multiLevelType w:val="hybridMultilevel"/>
    <w:tmpl w:val="E2989186"/>
    <w:lvl w:ilvl="0" w:tplc="6B4C9EB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707497E2">
      <w:start w:val="1"/>
      <w:numFmt w:val="lowerLetter"/>
      <w:lvlText w:val="%2."/>
      <w:lvlJc w:val="left"/>
      <w:pPr>
        <w:ind w:left="1789" w:hanging="360"/>
      </w:pPr>
    </w:lvl>
    <w:lvl w:ilvl="2" w:tplc="23D4FF6C">
      <w:start w:val="1"/>
      <w:numFmt w:val="lowerRoman"/>
      <w:lvlText w:val="%3."/>
      <w:lvlJc w:val="right"/>
      <w:pPr>
        <w:ind w:left="2509" w:hanging="180"/>
      </w:pPr>
    </w:lvl>
    <w:lvl w:ilvl="3" w:tplc="5A5E57EA">
      <w:start w:val="1"/>
      <w:numFmt w:val="decimal"/>
      <w:lvlText w:val="%4."/>
      <w:lvlJc w:val="left"/>
      <w:pPr>
        <w:ind w:left="3229" w:hanging="360"/>
      </w:pPr>
    </w:lvl>
    <w:lvl w:ilvl="4" w:tplc="26CA752E">
      <w:start w:val="1"/>
      <w:numFmt w:val="lowerLetter"/>
      <w:lvlText w:val="%5."/>
      <w:lvlJc w:val="left"/>
      <w:pPr>
        <w:ind w:left="3949" w:hanging="360"/>
      </w:pPr>
    </w:lvl>
    <w:lvl w:ilvl="5" w:tplc="D7A69336">
      <w:start w:val="1"/>
      <w:numFmt w:val="lowerRoman"/>
      <w:lvlText w:val="%6."/>
      <w:lvlJc w:val="right"/>
      <w:pPr>
        <w:ind w:left="4669" w:hanging="180"/>
      </w:pPr>
    </w:lvl>
    <w:lvl w:ilvl="6" w:tplc="0C24038C">
      <w:start w:val="1"/>
      <w:numFmt w:val="decimal"/>
      <w:lvlText w:val="%7."/>
      <w:lvlJc w:val="left"/>
      <w:pPr>
        <w:ind w:left="5389" w:hanging="360"/>
      </w:pPr>
    </w:lvl>
    <w:lvl w:ilvl="7" w:tplc="5714EED4">
      <w:start w:val="1"/>
      <w:numFmt w:val="lowerLetter"/>
      <w:lvlText w:val="%8."/>
      <w:lvlJc w:val="left"/>
      <w:pPr>
        <w:ind w:left="6109" w:hanging="360"/>
      </w:pPr>
    </w:lvl>
    <w:lvl w:ilvl="8" w:tplc="EDE62F5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98280D"/>
    <w:multiLevelType w:val="hybridMultilevel"/>
    <w:tmpl w:val="7D2A213C"/>
    <w:lvl w:ilvl="0" w:tplc="6CC2C7B6">
      <w:start w:val="1"/>
      <w:numFmt w:val="decimal"/>
      <w:lvlText w:val="%1."/>
      <w:lvlJc w:val="left"/>
      <w:pPr>
        <w:ind w:left="927" w:hanging="360"/>
      </w:pPr>
    </w:lvl>
    <w:lvl w:ilvl="1" w:tplc="1F8E0592">
      <w:start w:val="1"/>
      <w:numFmt w:val="lowerLetter"/>
      <w:lvlText w:val="%2."/>
      <w:lvlJc w:val="left"/>
      <w:pPr>
        <w:ind w:left="2073" w:hanging="360"/>
      </w:pPr>
    </w:lvl>
    <w:lvl w:ilvl="2" w:tplc="16E00F30">
      <w:start w:val="1"/>
      <w:numFmt w:val="lowerRoman"/>
      <w:lvlText w:val="%3."/>
      <w:lvlJc w:val="right"/>
      <w:pPr>
        <w:ind w:left="2793" w:hanging="180"/>
      </w:pPr>
    </w:lvl>
    <w:lvl w:ilvl="3" w:tplc="E8025B58">
      <w:start w:val="1"/>
      <w:numFmt w:val="decimal"/>
      <w:lvlText w:val="%4."/>
      <w:lvlJc w:val="left"/>
      <w:pPr>
        <w:ind w:left="3513" w:hanging="360"/>
      </w:pPr>
    </w:lvl>
    <w:lvl w:ilvl="4" w:tplc="B914D002">
      <w:start w:val="1"/>
      <w:numFmt w:val="lowerLetter"/>
      <w:lvlText w:val="%5."/>
      <w:lvlJc w:val="left"/>
      <w:pPr>
        <w:ind w:left="4233" w:hanging="360"/>
      </w:pPr>
    </w:lvl>
    <w:lvl w:ilvl="5" w:tplc="9BEC3F42">
      <w:start w:val="1"/>
      <w:numFmt w:val="lowerRoman"/>
      <w:lvlText w:val="%6."/>
      <w:lvlJc w:val="right"/>
      <w:pPr>
        <w:ind w:left="4953" w:hanging="180"/>
      </w:pPr>
    </w:lvl>
    <w:lvl w:ilvl="6" w:tplc="37FE5F22">
      <w:start w:val="1"/>
      <w:numFmt w:val="decimal"/>
      <w:lvlText w:val="%7."/>
      <w:lvlJc w:val="left"/>
      <w:pPr>
        <w:ind w:left="5673" w:hanging="360"/>
      </w:pPr>
    </w:lvl>
    <w:lvl w:ilvl="7" w:tplc="1B4E02F2">
      <w:start w:val="1"/>
      <w:numFmt w:val="lowerLetter"/>
      <w:lvlText w:val="%8."/>
      <w:lvlJc w:val="left"/>
      <w:pPr>
        <w:ind w:left="6393" w:hanging="360"/>
      </w:pPr>
    </w:lvl>
    <w:lvl w:ilvl="8" w:tplc="5D18F4F6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D453D99"/>
    <w:multiLevelType w:val="hybridMultilevel"/>
    <w:tmpl w:val="AF54AF7A"/>
    <w:lvl w:ilvl="0" w:tplc="90127CE4">
      <w:start w:val="1"/>
      <w:numFmt w:val="decimal"/>
      <w:lvlText w:val="%1."/>
      <w:lvlJc w:val="left"/>
      <w:pPr>
        <w:ind w:left="1353" w:hanging="360"/>
      </w:pPr>
    </w:lvl>
    <w:lvl w:ilvl="1" w:tplc="AD8E98F6">
      <w:start w:val="1"/>
      <w:numFmt w:val="lowerLetter"/>
      <w:lvlText w:val="%2."/>
      <w:lvlJc w:val="left"/>
      <w:pPr>
        <w:ind w:left="2073" w:hanging="360"/>
      </w:pPr>
    </w:lvl>
    <w:lvl w:ilvl="2" w:tplc="B03EE1F8">
      <w:start w:val="1"/>
      <w:numFmt w:val="lowerRoman"/>
      <w:lvlText w:val="%3."/>
      <w:lvlJc w:val="right"/>
      <w:pPr>
        <w:ind w:left="2793" w:hanging="180"/>
      </w:pPr>
    </w:lvl>
    <w:lvl w:ilvl="3" w:tplc="A928F78C">
      <w:start w:val="1"/>
      <w:numFmt w:val="decimal"/>
      <w:lvlText w:val="%4."/>
      <w:lvlJc w:val="left"/>
      <w:pPr>
        <w:ind w:left="3513" w:hanging="360"/>
      </w:pPr>
    </w:lvl>
    <w:lvl w:ilvl="4" w:tplc="58DEBD68">
      <w:start w:val="1"/>
      <w:numFmt w:val="lowerLetter"/>
      <w:lvlText w:val="%5."/>
      <w:lvlJc w:val="left"/>
      <w:pPr>
        <w:ind w:left="4233" w:hanging="360"/>
      </w:pPr>
    </w:lvl>
    <w:lvl w:ilvl="5" w:tplc="CFBAB884">
      <w:start w:val="1"/>
      <w:numFmt w:val="lowerRoman"/>
      <w:lvlText w:val="%6."/>
      <w:lvlJc w:val="right"/>
      <w:pPr>
        <w:ind w:left="4953" w:hanging="180"/>
      </w:pPr>
    </w:lvl>
    <w:lvl w:ilvl="6" w:tplc="3D7C4F38">
      <w:start w:val="1"/>
      <w:numFmt w:val="decimal"/>
      <w:lvlText w:val="%7."/>
      <w:lvlJc w:val="left"/>
      <w:pPr>
        <w:ind w:left="5673" w:hanging="360"/>
      </w:pPr>
    </w:lvl>
    <w:lvl w:ilvl="7" w:tplc="992CAE68">
      <w:start w:val="1"/>
      <w:numFmt w:val="lowerLetter"/>
      <w:lvlText w:val="%8."/>
      <w:lvlJc w:val="left"/>
      <w:pPr>
        <w:ind w:left="6393" w:hanging="360"/>
      </w:pPr>
    </w:lvl>
    <w:lvl w:ilvl="8" w:tplc="72B85996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4262DE8"/>
    <w:multiLevelType w:val="hybridMultilevel"/>
    <w:tmpl w:val="A6DCF7E2"/>
    <w:lvl w:ilvl="0" w:tplc="5CE636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DDA3552">
      <w:start w:val="1"/>
      <w:numFmt w:val="lowerLetter"/>
      <w:lvlText w:val="%2."/>
      <w:lvlJc w:val="left"/>
      <w:pPr>
        <w:ind w:left="1440" w:hanging="360"/>
      </w:pPr>
    </w:lvl>
    <w:lvl w:ilvl="2" w:tplc="E9FABACC">
      <w:start w:val="1"/>
      <w:numFmt w:val="lowerRoman"/>
      <w:lvlText w:val="%3."/>
      <w:lvlJc w:val="right"/>
      <w:pPr>
        <w:ind w:left="2160" w:hanging="180"/>
      </w:pPr>
    </w:lvl>
    <w:lvl w:ilvl="3" w:tplc="B0121F42">
      <w:start w:val="1"/>
      <w:numFmt w:val="decimal"/>
      <w:lvlText w:val="%4."/>
      <w:lvlJc w:val="left"/>
      <w:pPr>
        <w:ind w:left="2880" w:hanging="360"/>
      </w:pPr>
    </w:lvl>
    <w:lvl w:ilvl="4" w:tplc="9D30BF16">
      <w:start w:val="1"/>
      <w:numFmt w:val="lowerLetter"/>
      <w:lvlText w:val="%5."/>
      <w:lvlJc w:val="left"/>
      <w:pPr>
        <w:ind w:left="3600" w:hanging="360"/>
      </w:pPr>
    </w:lvl>
    <w:lvl w:ilvl="5" w:tplc="5E2C22AA">
      <w:start w:val="1"/>
      <w:numFmt w:val="lowerRoman"/>
      <w:lvlText w:val="%6."/>
      <w:lvlJc w:val="right"/>
      <w:pPr>
        <w:ind w:left="4320" w:hanging="180"/>
      </w:pPr>
    </w:lvl>
    <w:lvl w:ilvl="6" w:tplc="5D725F30">
      <w:start w:val="1"/>
      <w:numFmt w:val="decimal"/>
      <w:lvlText w:val="%7."/>
      <w:lvlJc w:val="left"/>
      <w:pPr>
        <w:ind w:left="5040" w:hanging="360"/>
      </w:pPr>
    </w:lvl>
    <w:lvl w:ilvl="7" w:tplc="4B22C71C">
      <w:start w:val="1"/>
      <w:numFmt w:val="lowerLetter"/>
      <w:lvlText w:val="%8."/>
      <w:lvlJc w:val="left"/>
      <w:pPr>
        <w:ind w:left="5760" w:hanging="360"/>
      </w:pPr>
    </w:lvl>
    <w:lvl w:ilvl="8" w:tplc="2EC2541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D256C"/>
    <w:multiLevelType w:val="hybridMultilevel"/>
    <w:tmpl w:val="D56C3A28"/>
    <w:lvl w:ilvl="0" w:tplc="A28E94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B3122E0E">
      <w:start w:val="1"/>
      <w:numFmt w:val="lowerLetter"/>
      <w:lvlText w:val="%2."/>
      <w:lvlJc w:val="left"/>
      <w:pPr>
        <w:ind w:left="1440" w:hanging="360"/>
      </w:pPr>
    </w:lvl>
    <w:lvl w:ilvl="2" w:tplc="438E1688">
      <w:start w:val="1"/>
      <w:numFmt w:val="lowerRoman"/>
      <w:lvlText w:val="%3."/>
      <w:lvlJc w:val="right"/>
      <w:pPr>
        <w:ind w:left="2160" w:hanging="180"/>
      </w:pPr>
    </w:lvl>
    <w:lvl w:ilvl="3" w:tplc="A9883DA0">
      <w:start w:val="1"/>
      <w:numFmt w:val="decimal"/>
      <w:lvlText w:val="%4."/>
      <w:lvlJc w:val="left"/>
      <w:pPr>
        <w:ind w:left="2880" w:hanging="360"/>
      </w:pPr>
    </w:lvl>
    <w:lvl w:ilvl="4" w:tplc="9FF4D498">
      <w:start w:val="1"/>
      <w:numFmt w:val="lowerLetter"/>
      <w:lvlText w:val="%5."/>
      <w:lvlJc w:val="left"/>
      <w:pPr>
        <w:ind w:left="3600" w:hanging="360"/>
      </w:pPr>
    </w:lvl>
    <w:lvl w:ilvl="5" w:tplc="8710DE00">
      <w:start w:val="1"/>
      <w:numFmt w:val="lowerRoman"/>
      <w:lvlText w:val="%6."/>
      <w:lvlJc w:val="right"/>
      <w:pPr>
        <w:ind w:left="4320" w:hanging="180"/>
      </w:pPr>
    </w:lvl>
    <w:lvl w:ilvl="6" w:tplc="2D6844C8">
      <w:start w:val="1"/>
      <w:numFmt w:val="decimal"/>
      <w:lvlText w:val="%7."/>
      <w:lvlJc w:val="left"/>
      <w:pPr>
        <w:ind w:left="5040" w:hanging="360"/>
      </w:pPr>
    </w:lvl>
    <w:lvl w:ilvl="7" w:tplc="3FC25460">
      <w:start w:val="1"/>
      <w:numFmt w:val="lowerLetter"/>
      <w:lvlText w:val="%8."/>
      <w:lvlJc w:val="left"/>
      <w:pPr>
        <w:ind w:left="5760" w:hanging="360"/>
      </w:pPr>
    </w:lvl>
    <w:lvl w:ilvl="8" w:tplc="82602DD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54BAC"/>
    <w:multiLevelType w:val="hybridMultilevel"/>
    <w:tmpl w:val="97E493F4"/>
    <w:lvl w:ilvl="0" w:tplc="7C2038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62E61E6">
      <w:start w:val="1"/>
      <w:numFmt w:val="lowerLetter"/>
      <w:lvlText w:val="%2."/>
      <w:lvlJc w:val="left"/>
      <w:pPr>
        <w:ind w:left="1440" w:hanging="360"/>
      </w:pPr>
    </w:lvl>
    <w:lvl w:ilvl="2" w:tplc="4BB840F4">
      <w:start w:val="1"/>
      <w:numFmt w:val="lowerRoman"/>
      <w:lvlText w:val="%3."/>
      <w:lvlJc w:val="right"/>
      <w:pPr>
        <w:ind w:left="2160" w:hanging="180"/>
      </w:pPr>
    </w:lvl>
    <w:lvl w:ilvl="3" w:tplc="62000780">
      <w:start w:val="1"/>
      <w:numFmt w:val="decimal"/>
      <w:lvlText w:val="%4."/>
      <w:lvlJc w:val="left"/>
      <w:pPr>
        <w:ind w:left="2880" w:hanging="360"/>
      </w:pPr>
    </w:lvl>
    <w:lvl w:ilvl="4" w:tplc="0D8C0924">
      <w:start w:val="1"/>
      <w:numFmt w:val="lowerLetter"/>
      <w:lvlText w:val="%5."/>
      <w:lvlJc w:val="left"/>
      <w:pPr>
        <w:ind w:left="3600" w:hanging="360"/>
      </w:pPr>
    </w:lvl>
    <w:lvl w:ilvl="5" w:tplc="F6E8EA76">
      <w:start w:val="1"/>
      <w:numFmt w:val="lowerRoman"/>
      <w:lvlText w:val="%6."/>
      <w:lvlJc w:val="right"/>
      <w:pPr>
        <w:ind w:left="4320" w:hanging="180"/>
      </w:pPr>
    </w:lvl>
    <w:lvl w:ilvl="6" w:tplc="494424B0">
      <w:start w:val="1"/>
      <w:numFmt w:val="decimal"/>
      <w:lvlText w:val="%7."/>
      <w:lvlJc w:val="left"/>
      <w:pPr>
        <w:ind w:left="5040" w:hanging="360"/>
      </w:pPr>
    </w:lvl>
    <w:lvl w:ilvl="7" w:tplc="C5B07534">
      <w:start w:val="1"/>
      <w:numFmt w:val="lowerLetter"/>
      <w:lvlText w:val="%8."/>
      <w:lvlJc w:val="left"/>
      <w:pPr>
        <w:ind w:left="5760" w:hanging="360"/>
      </w:pPr>
    </w:lvl>
    <w:lvl w:ilvl="8" w:tplc="DCAA215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226E4"/>
    <w:multiLevelType w:val="hybridMultilevel"/>
    <w:tmpl w:val="4DF2BED2"/>
    <w:lvl w:ilvl="0" w:tplc="3A10CC76">
      <w:start w:val="1"/>
      <w:numFmt w:val="decimal"/>
      <w:lvlText w:val="%1."/>
      <w:lvlJc w:val="left"/>
      <w:pPr>
        <w:ind w:left="720" w:hanging="360"/>
      </w:pPr>
    </w:lvl>
    <w:lvl w:ilvl="1" w:tplc="6C0C6002">
      <w:start w:val="1"/>
      <w:numFmt w:val="lowerLetter"/>
      <w:lvlText w:val="%2."/>
      <w:lvlJc w:val="left"/>
      <w:pPr>
        <w:ind w:left="1440" w:hanging="360"/>
      </w:pPr>
    </w:lvl>
    <w:lvl w:ilvl="2" w:tplc="CBA4F860">
      <w:start w:val="1"/>
      <w:numFmt w:val="lowerRoman"/>
      <w:lvlText w:val="%3."/>
      <w:lvlJc w:val="right"/>
      <w:pPr>
        <w:ind w:left="2160" w:hanging="180"/>
      </w:pPr>
    </w:lvl>
    <w:lvl w:ilvl="3" w:tplc="4280B786">
      <w:start w:val="1"/>
      <w:numFmt w:val="decimal"/>
      <w:lvlText w:val="%4."/>
      <w:lvlJc w:val="left"/>
      <w:pPr>
        <w:ind w:left="2880" w:hanging="360"/>
      </w:pPr>
    </w:lvl>
    <w:lvl w:ilvl="4" w:tplc="12581F02">
      <w:start w:val="1"/>
      <w:numFmt w:val="lowerLetter"/>
      <w:lvlText w:val="%5."/>
      <w:lvlJc w:val="left"/>
      <w:pPr>
        <w:ind w:left="3600" w:hanging="360"/>
      </w:pPr>
    </w:lvl>
    <w:lvl w:ilvl="5" w:tplc="E6A4E532">
      <w:start w:val="1"/>
      <w:numFmt w:val="lowerRoman"/>
      <w:lvlText w:val="%6."/>
      <w:lvlJc w:val="right"/>
      <w:pPr>
        <w:ind w:left="4320" w:hanging="180"/>
      </w:pPr>
    </w:lvl>
    <w:lvl w:ilvl="6" w:tplc="61DA4EBA">
      <w:start w:val="1"/>
      <w:numFmt w:val="decimal"/>
      <w:lvlText w:val="%7."/>
      <w:lvlJc w:val="left"/>
      <w:pPr>
        <w:ind w:left="5040" w:hanging="360"/>
      </w:pPr>
    </w:lvl>
    <w:lvl w:ilvl="7" w:tplc="BE3EC4CA">
      <w:start w:val="1"/>
      <w:numFmt w:val="lowerLetter"/>
      <w:lvlText w:val="%8."/>
      <w:lvlJc w:val="left"/>
      <w:pPr>
        <w:ind w:left="5760" w:hanging="360"/>
      </w:pPr>
    </w:lvl>
    <w:lvl w:ilvl="8" w:tplc="12D27C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DE"/>
    <w:rsid w:val="00734B71"/>
    <w:rsid w:val="00BC42DE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pPr>
      <w:keepNext/>
      <w:spacing w:before="240" w:after="60" w:line="360" w:lineRule="auto"/>
      <w:ind w:firstLine="1134"/>
      <w:jc w:val="both"/>
      <w:outlineLvl w:val="0"/>
    </w:pPr>
    <w:rPr>
      <w:rFonts w:ascii="Arial" w:eastAsia="Times New Roman" w:hAnsi="Arial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sz w:val="32"/>
      <w:szCs w:val="32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character" w:customStyle="1" w:styleId="af6">
    <w:name w:val="Абзац списка Знак"/>
    <w:link w:val="af5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Pr>
      <w:sz w:val="20"/>
      <w:szCs w:val="20"/>
    </w:rPr>
  </w:style>
  <w:style w:type="paragraph" w:styleId="afd">
    <w:name w:val="No Spacing"/>
    <w:link w:val="afe"/>
    <w:uiPriority w:val="1"/>
    <w:qFormat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</w:rPr>
  </w:style>
  <w:style w:type="character" w:customStyle="1" w:styleId="afe">
    <w:name w:val="Без интервала Знак"/>
    <w:basedOn w:val="a0"/>
    <w:link w:val="afd"/>
    <w:uiPriority w:val="1"/>
    <w:rPr>
      <w:rFonts w:ascii="Times New Roman" w:eastAsiaTheme="minorEastAsia" w:hAnsi="Times New Roman" w:cs="Times New Roman"/>
    </w:rPr>
  </w:style>
  <w:style w:type="character" w:customStyle="1" w:styleId="headertextbig">
    <w:name w:val="header__text_big"/>
    <w:basedOn w:val="a0"/>
  </w:style>
  <w:style w:type="character" w:customStyle="1" w:styleId="headertextdesc">
    <w:name w:val="header__text_desc"/>
    <w:basedOn w:val="a0"/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pPr>
      <w:keepNext/>
      <w:spacing w:before="240" w:after="60" w:line="360" w:lineRule="auto"/>
      <w:ind w:firstLine="1134"/>
      <w:jc w:val="both"/>
      <w:outlineLvl w:val="0"/>
    </w:pPr>
    <w:rPr>
      <w:rFonts w:ascii="Arial" w:eastAsia="Times New Roman" w:hAnsi="Arial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sz w:val="32"/>
      <w:szCs w:val="32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character" w:customStyle="1" w:styleId="af6">
    <w:name w:val="Абзац списка Знак"/>
    <w:link w:val="af5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Pr>
      <w:sz w:val="20"/>
      <w:szCs w:val="20"/>
    </w:rPr>
  </w:style>
  <w:style w:type="paragraph" w:styleId="afd">
    <w:name w:val="No Spacing"/>
    <w:link w:val="afe"/>
    <w:uiPriority w:val="1"/>
    <w:qFormat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</w:rPr>
  </w:style>
  <w:style w:type="character" w:customStyle="1" w:styleId="afe">
    <w:name w:val="Без интервала Знак"/>
    <w:basedOn w:val="a0"/>
    <w:link w:val="afd"/>
    <w:uiPriority w:val="1"/>
    <w:rPr>
      <w:rFonts w:ascii="Times New Roman" w:eastAsiaTheme="minorEastAsia" w:hAnsi="Times New Roman" w:cs="Times New Roman"/>
    </w:rPr>
  </w:style>
  <w:style w:type="character" w:customStyle="1" w:styleId="headertextbig">
    <w:name w:val="header__text_big"/>
    <w:basedOn w:val="a0"/>
  </w:style>
  <w:style w:type="character" w:customStyle="1" w:styleId="headertextdesc">
    <w:name w:val="header__text_desc"/>
    <w:basedOn w:val="a0"/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sr.admhmao.ru/nezavisimaya-otsenka-kachestva-raboty-organizatsiy-okazyvayushchikh-uslug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2532</Words>
  <Characters>14436</Characters>
  <Application>Microsoft Office Word</Application>
  <DocSecurity>0</DocSecurity>
  <Lines>120</Lines>
  <Paragraphs>33</Paragraphs>
  <ScaleCrop>false</ScaleCrop>
  <Company/>
  <LinksUpToDate>false</LinksUpToDate>
  <CharactersWithSpaces>16935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Пинигина Ольга Викторовна</dc:creator>
  <cp:lastModifiedBy>Tatyana G. Tissen</cp:lastModifiedBy>
  <cp:revision>2</cp:revision>
  <dcterms:created xsi:type="dcterms:W3CDTF">2025-09-16T06:36:00Z</dcterms:created>
  <dcterms:modified xsi:type="dcterms:W3CDTF">2025-09-16T06:36:00Z</dcterms:modified>
</cp:coreProperties>
</file>